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 w:val="0"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pageBreakBefore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ageBreakBefore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2024年高品质住宅设计大赛成果申报表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" w:firstLineChars="1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参赛单位（公章）：       联系人：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联系电话：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737"/>
        <w:gridCol w:w="1743"/>
        <w:gridCol w:w="1876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16" w:type="dxa"/>
            <w:gridSpan w:val="5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方案类型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16" w:type="dxa"/>
            <w:gridSpan w:val="5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方案名称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参赛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人员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</w:t>
            </w:r>
          </w:p>
        </w:tc>
        <w:tc>
          <w:tcPr>
            <w:tcW w:w="187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（此处填作品主创人）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840" w:firstLineChars="30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注：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参赛作品的主创人和其他参赛人员一经确定，不得修改；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pacing w:line="560" w:lineRule="exact"/>
        <w:ind w:leftChars="400" w:firstLine="560" w:firstLineChars="20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方案类型：地块1滨水赛题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3080" w:firstLineChars="110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地块2临山赛题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74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2024-06-18T08:45:05Z</dcterms:created>
  <dc:creator>Administrator</dc:creator>
  <cp:lastModifiedBy>王敏娴</cp:lastModifiedBy>
  <dcterms:modified xsi:type="dcterms:W3CDTF">2024-06-18T08:45:16Z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